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R4-2108766</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Beam configuration and samples for gNB measurement accuracy</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6.5.2.3.1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98-bis-e, the topic of beam configuration and number of samples used to derive gNB measurement accuracy requirements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center"/>
            </w:pPr>
          </w:p>
          <w:p>
            <w:pPr>
              <w:pStyle w:val="25"/>
              <w:spacing w:after="200" w:line="276" w:lineRule="auto"/>
              <w:ind w:left="0" w:leftChars="0"/>
              <w:contextualSpacing/>
              <w:jc w:val="center"/>
            </w:pPr>
            <w:r>
              <w:drawing>
                <wp:inline distT="0" distB="0" distL="114300" distR="114300">
                  <wp:extent cx="4768850" cy="1663700"/>
                  <wp:effectExtent l="0" t="0" r="1270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768850" cy="1663700"/>
                          </a:xfrm>
                          <a:prstGeom prst="rect">
                            <a:avLst/>
                          </a:prstGeom>
                          <a:noFill/>
                          <a:ln>
                            <a:noFill/>
                          </a:ln>
                        </pic:spPr>
                      </pic:pic>
                    </a:graphicData>
                  </a:graphic>
                </wp:inline>
              </w:drawing>
            </w:r>
          </w:p>
          <w:p>
            <w:pPr>
              <w:pStyle w:val="25"/>
              <w:spacing w:after="200" w:line="276" w:lineRule="auto"/>
              <w:ind w:left="0" w:leftChars="0"/>
              <w:contextualSpacing/>
              <w:jc w:val="center"/>
            </w:pPr>
          </w:p>
          <w:p>
            <w:pPr>
              <w:pStyle w:val="25"/>
              <w:spacing w:after="200" w:line="276" w:lineRule="auto"/>
              <w:ind w:left="0" w:leftChars="0"/>
              <w:contextualSpacing/>
              <w:jc w:val="center"/>
              <w:rPr>
                <w:rFonts w:hint="eastAsia"/>
                <w:lang w:val="en-US" w:eastAsia="zh-CN"/>
              </w:rPr>
            </w:pPr>
            <w:r>
              <w:drawing>
                <wp:inline distT="0" distB="0" distL="114300" distR="114300">
                  <wp:extent cx="4485640" cy="966470"/>
                  <wp:effectExtent l="0" t="0" r="1016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485640" cy="966470"/>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The discussion has been going on for several meetings actually and here we repeat our opinion that it</w:t>
      </w:r>
      <w:r>
        <w:rPr>
          <w:rFonts w:hint="default" w:eastAsia="宋体"/>
          <w:sz w:val="22"/>
          <w:szCs w:val="22"/>
          <w:lang w:val="en-US" w:eastAsia="zh-CN"/>
        </w:rPr>
        <w:t>’</w:t>
      </w:r>
      <w:r>
        <w:rPr>
          <w:rFonts w:hint="eastAsia" w:eastAsia="宋体"/>
          <w:sz w:val="22"/>
          <w:szCs w:val="22"/>
          <w:lang w:val="en-US" w:eastAsia="zh-CN"/>
        </w:rPr>
        <w:t>s not necessary to specify Rx beams in the requirements since the actual Rx beam used by gNB shall be up to gNB implementation rather than specifications. In our understanding, Option 1 is the default option and shall be adopted. In RRM specification 38.133 [2] for UE requirements, it is very rare to restrict the exact UE behavior. What is done is that some requirements are specified, and any UE implementation which can satisfy such requirements are allowed. Likewise, there is absolutely no need to specify gNB behavior for positioning and it</w:t>
      </w:r>
      <w:r>
        <w:rPr>
          <w:rFonts w:hint="default" w:eastAsia="宋体"/>
          <w:sz w:val="22"/>
          <w:szCs w:val="22"/>
          <w:lang w:val="en-US" w:eastAsia="zh-CN"/>
        </w:rPr>
        <w:t>’</w:t>
      </w:r>
      <w:r>
        <w:rPr>
          <w:rFonts w:hint="eastAsia" w:eastAsia="宋体"/>
          <w:sz w:val="22"/>
          <w:szCs w:val="22"/>
          <w:lang w:val="en-US" w:eastAsia="zh-CN"/>
        </w:rPr>
        <w:t>s not necessary to capture anything in the spec, since not capturing anything already means no restrictions on gNB behavior. We don</w:t>
      </w:r>
      <w:r>
        <w:rPr>
          <w:rFonts w:hint="default" w:eastAsia="宋体"/>
          <w:sz w:val="22"/>
          <w:szCs w:val="22"/>
          <w:lang w:val="en-US" w:eastAsia="zh-CN"/>
        </w:rPr>
        <w:t>’</w:t>
      </w:r>
      <w:r>
        <w:rPr>
          <w:rFonts w:hint="eastAsia" w:eastAsia="宋体"/>
          <w:sz w:val="22"/>
          <w:szCs w:val="22"/>
          <w:lang w:val="en-US" w:eastAsia="zh-CN"/>
        </w:rPr>
        <w:t>t understand the motivation for capturing such a statement and thus cannot support to do so. The specification will also benefit from Option 1 for simplicity.</w:t>
      </w:r>
    </w:p>
    <w:p>
      <w:pPr>
        <w:pStyle w:val="35"/>
        <w:rPr>
          <w:rFonts w:hint="default"/>
          <w:lang w:val="en-US" w:eastAsia="zh-CN"/>
        </w:rPr>
      </w:pPr>
      <w:r>
        <w:rPr>
          <w:rFonts w:hint="eastAsia"/>
          <w:b/>
          <w:bCs w:val="0"/>
          <w:sz w:val="22"/>
          <w:szCs w:val="22"/>
          <w:lang w:val="en-US" w:eastAsia="zh-CN"/>
        </w:rPr>
        <w:t>gNB accuracy requirements do not mandate gNB RX beam sweeping is captured only in the WF.</w:t>
      </w:r>
    </w:p>
    <w:p>
      <w:pPr>
        <w:rPr>
          <w:rFonts w:hint="eastAsia"/>
          <w:b w:val="0"/>
          <w:bCs/>
          <w:sz w:val="22"/>
          <w:szCs w:val="22"/>
          <w:lang w:val="en-US" w:eastAsia="zh-CN"/>
        </w:rPr>
      </w:pPr>
      <w:r>
        <w:rPr>
          <w:rFonts w:hint="eastAsia"/>
          <w:b w:val="0"/>
          <w:bCs/>
          <w:sz w:val="22"/>
          <w:szCs w:val="22"/>
          <w:lang w:val="en-US" w:eastAsia="zh-CN"/>
        </w:rPr>
        <w:t>As to the number of samples, we think that under these two assumptions</w:t>
      </w:r>
    </w:p>
    <w:p>
      <w:pPr>
        <w:numPr>
          <w:ilvl w:val="0"/>
          <w:numId w:val="6"/>
        </w:numPr>
        <w:rPr>
          <w:rFonts w:hint="default"/>
          <w:b w:val="0"/>
          <w:bCs/>
          <w:sz w:val="22"/>
          <w:szCs w:val="22"/>
          <w:lang w:val="en-US" w:eastAsia="zh-CN"/>
        </w:rPr>
      </w:pPr>
      <w:r>
        <w:rPr>
          <w:rFonts w:hint="eastAsia"/>
          <w:b w:val="0"/>
          <w:bCs/>
          <w:sz w:val="22"/>
          <w:szCs w:val="22"/>
          <w:lang w:val="en-US" w:eastAsia="zh-CN"/>
        </w:rPr>
        <w:t>Accuracy requirements defined under AWGN channel</w:t>
      </w:r>
    </w:p>
    <w:p>
      <w:pPr>
        <w:numPr>
          <w:ilvl w:val="0"/>
          <w:numId w:val="6"/>
        </w:numPr>
        <w:rPr>
          <w:rFonts w:hint="default"/>
          <w:b w:val="0"/>
          <w:bCs/>
          <w:sz w:val="22"/>
          <w:szCs w:val="22"/>
          <w:lang w:val="en-US" w:eastAsia="zh-CN"/>
        </w:rPr>
      </w:pPr>
      <w:r>
        <w:rPr>
          <w:rFonts w:hint="eastAsia"/>
          <w:b w:val="0"/>
          <w:bCs/>
          <w:sz w:val="22"/>
          <w:szCs w:val="22"/>
          <w:lang w:val="en-US" w:eastAsia="zh-CN"/>
        </w:rPr>
        <w:t>The actual gNB implementation is not specified</w:t>
      </w:r>
    </w:p>
    <w:p>
      <w:pPr>
        <w:numPr>
          <w:numId w:val="0"/>
        </w:numPr>
        <w:rPr>
          <w:rFonts w:hint="eastAsia"/>
          <w:b w:val="0"/>
          <w:bCs/>
          <w:sz w:val="22"/>
          <w:szCs w:val="22"/>
          <w:lang w:val="en-US" w:eastAsia="zh-CN"/>
        </w:rPr>
      </w:pPr>
      <w:r>
        <w:rPr>
          <w:rFonts w:hint="eastAsia"/>
          <w:b w:val="0"/>
          <w:bCs/>
          <w:sz w:val="22"/>
          <w:szCs w:val="22"/>
          <w:lang w:val="en-US" w:eastAsia="zh-CN"/>
        </w:rPr>
        <w:t>It</w:t>
      </w:r>
      <w:r>
        <w:rPr>
          <w:rFonts w:hint="default"/>
          <w:b w:val="0"/>
          <w:bCs/>
          <w:sz w:val="22"/>
          <w:szCs w:val="22"/>
          <w:lang w:val="en-US" w:eastAsia="zh-CN"/>
        </w:rPr>
        <w:t>’</w:t>
      </w:r>
      <w:r>
        <w:rPr>
          <w:rFonts w:hint="eastAsia"/>
          <w:b w:val="0"/>
          <w:bCs/>
          <w:sz w:val="22"/>
          <w:szCs w:val="22"/>
          <w:lang w:val="en-US" w:eastAsia="zh-CN"/>
        </w:rPr>
        <w:t>s fine to define accuracy requirements based on one shot.</w:t>
      </w:r>
    </w:p>
    <w:p>
      <w:pPr>
        <w:pStyle w:val="35"/>
        <w:rPr>
          <w:rFonts w:hint="default"/>
          <w:b w:val="0"/>
          <w:bCs/>
          <w:sz w:val="22"/>
          <w:szCs w:val="22"/>
          <w:lang w:val="en-US" w:eastAsia="zh-CN"/>
        </w:rPr>
      </w:pPr>
      <w:r>
        <w:rPr>
          <w:rFonts w:hint="eastAsia"/>
          <w:b/>
          <w:bCs w:val="0"/>
          <w:sz w:val="22"/>
          <w:szCs w:val="22"/>
          <w:lang w:val="en-US" w:eastAsia="zh-CN"/>
        </w:rPr>
        <w:t>Multiple samples are not considered when defining gNB accuracy requirements.</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gNB accuracy requirements do not mandate gNB RX beam sweeping is captured only in the WF.</w:t>
      </w:r>
    </w:p>
    <w:p>
      <w:pPr>
        <w:rPr>
          <w:rFonts w:hint="default"/>
          <w:b/>
          <w:bCs w:val="0"/>
          <w:sz w:val="22"/>
          <w:szCs w:val="22"/>
          <w:lang w:val="en-US" w:eastAsia="zh-CN"/>
        </w:rPr>
      </w:pPr>
      <w:r>
        <w:rPr>
          <w:rFonts w:hint="eastAsia"/>
          <w:b/>
          <w:bCs w:val="0"/>
          <w:sz w:val="22"/>
          <w:szCs w:val="22"/>
          <w:lang w:val="en-US" w:eastAsia="zh-CN"/>
        </w:rPr>
        <w:t>Proposal 2: Multiple samples are not considered when defining gNB accuracy requirements.</w:t>
      </w:r>
      <w:bookmarkStart w:id="4" w:name="_GoBack"/>
      <w:bookmarkEnd w:id="4"/>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R4-2105755</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8335CDA"/>
    <w:multiLevelType w:val="singleLevel"/>
    <w:tmpl w:val="28335CDA"/>
    <w:lvl w:ilvl="0" w:tentative="0">
      <w:start w:val="1"/>
      <w:numFmt w:val="decimal"/>
      <w:suff w:val="space"/>
      <w:lvlText w:val="%1)"/>
      <w:lvlJc w:val="left"/>
    </w:lvl>
  </w:abstractNum>
  <w:abstractNum w:abstractNumId="2">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7D6AED"/>
    <w:rsid w:val="039A1BDA"/>
    <w:rsid w:val="03AE4991"/>
    <w:rsid w:val="03C6506D"/>
    <w:rsid w:val="03F37217"/>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AD67091"/>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E0AFA"/>
    <w:rsid w:val="1000683B"/>
    <w:rsid w:val="10732202"/>
    <w:rsid w:val="10860ED5"/>
    <w:rsid w:val="10AA3C13"/>
    <w:rsid w:val="10B02EBF"/>
    <w:rsid w:val="10CA41CF"/>
    <w:rsid w:val="10CD0B75"/>
    <w:rsid w:val="110C4D24"/>
    <w:rsid w:val="11283655"/>
    <w:rsid w:val="113B0066"/>
    <w:rsid w:val="11F71F3A"/>
    <w:rsid w:val="122017FC"/>
    <w:rsid w:val="12753179"/>
    <w:rsid w:val="128409CA"/>
    <w:rsid w:val="12BB3A94"/>
    <w:rsid w:val="12EF585C"/>
    <w:rsid w:val="13262572"/>
    <w:rsid w:val="136D11EC"/>
    <w:rsid w:val="137D50D6"/>
    <w:rsid w:val="1387072B"/>
    <w:rsid w:val="139B3B65"/>
    <w:rsid w:val="13A62830"/>
    <w:rsid w:val="13D36053"/>
    <w:rsid w:val="13F75352"/>
    <w:rsid w:val="141E7377"/>
    <w:rsid w:val="1480544B"/>
    <w:rsid w:val="14B36B91"/>
    <w:rsid w:val="14DE3D1B"/>
    <w:rsid w:val="15DD3861"/>
    <w:rsid w:val="16222725"/>
    <w:rsid w:val="162900B5"/>
    <w:rsid w:val="1634239A"/>
    <w:rsid w:val="16394032"/>
    <w:rsid w:val="164F667E"/>
    <w:rsid w:val="165D0583"/>
    <w:rsid w:val="16654289"/>
    <w:rsid w:val="16761DBE"/>
    <w:rsid w:val="16BA6C12"/>
    <w:rsid w:val="16CB37AF"/>
    <w:rsid w:val="16DB79C9"/>
    <w:rsid w:val="16F55CC6"/>
    <w:rsid w:val="17141F2D"/>
    <w:rsid w:val="176F5C05"/>
    <w:rsid w:val="17A076C4"/>
    <w:rsid w:val="17A62BCE"/>
    <w:rsid w:val="17E12498"/>
    <w:rsid w:val="17E826AB"/>
    <w:rsid w:val="18407C50"/>
    <w:rsid w:val="1872258F"/>
    <w:rsid w:val="18D3414F"/>
    <w:rsid w:val="18D91924"/>
    <w:rsid w:val="18F3294F"/>
    <w:rsid w:val="19593488"/>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0A3510"/>
    <w:rsid w:val="27572E0B"/>
    <w:rsid w:val="2762235C"/>
    <w:rsid w:val="276537E8"/>
    <w:rsid w:val="2799323D"/>
    <w:rsid w:val="27DB4099"/>
    <w:rsid w:val="280C272A"/>
    <w:rsid w:val="281B6C69"/>
    <w:rsid w:val="284E33F7"/>
    <w:rsid w:val="287A3770"/>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2FFE5BF6"/>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4C086A"/>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A93D32"/>
    <w:rsid w:val="39FE4A43"/>
    <w:rsid w:val="3A0F1960"/>
    <w:rsid w:val="3A166029"/>
    <w:rsid w:val="3A431070"/>
    <w:rsid w:val="3A6B6F88"/>
    <w:rsid w:val="3AC125B3"/>
    <w:rsid w:val="3ACC6EB2"/>
    <w:rsid w:val="3AF216E5"/>
    <w:rsid w:val="3B0B15C3"/>
    <w:rsid w:val="3B30671A"/>
    <w:rsid w:val="3B5662AC"/>
    <w:rsid w:val="3B981241"/>
    <w:rsid w:val="3BBB2E68"/>
    <w:rsid w:val="3CC5729E"/>
    <w:rsid w:val="3CCE203C"/>
    <w:rsid w:val="3D087EC6"/>
    <w:rsid w:val="3D0C1655"/>
    <w:rsid w:val="3D3C28E0"/>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794411"/>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2F4BA2"/>
    <w:rsid w:val="485A4BA7"/>
    <w:rsid w:val="487C3875"/>
    <w:rsid w:val="48977283"/>
    <w:rsid w:val="48FA3778"/>
    <w:rsid w:val="4975258C"/>
    <w:rsid w:val="49896512"/>
    <w:rsid w:val="4996414B"/>
    <w:rsid w:val="49987D21"/>
    <w:rsid w:val="49BA3D71"/>
    <w:rsid w:val="49BE3C93"/>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63761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6B2608"/>
    <w:rsid w:val="5879595C"/>
    <w:rsid w:val="588331BE"/>
    <w:rsid w:val="592D7AE2"/>
    <w:rsid w:val="593554F0"/>
    <w:rsid w:val="59F967B7"/>
    <w:rsid w:val="5A194DBF"/>
    <w:rsid w:val="5A30570F"/>
    <w:rsid w:val="5A3078C5"/>
    <w:rsid w:val="5ADA10CE"/>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9C39B1"/>
    <w:rsid w:val="5EE41E2E"/>
    <w:rsid w:val="5EEB3733"/>
    <w:rsid w:val="5F0F00DA"/>
    <w:rsid w:val="5F3B2A0B"/>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E90267"/>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9C0590F"/>
    <w:rsid w:val="79C17917"/>
    <w:rsid w:val="7A080BBF"/>
    <w:rsid w:val="7A4F2396"/>
    <w:rsid w:val="7A787ECB"/>
    <w:rsid w:val="7A875FC6"/>
    <w:rsid w:val="7A8B51CB"/>
    <w:rsid w:val="7A984514"/>
    <w:rsid w:val="7AB507FA"/>
    <w:rsid w:val="7AC634CB"/>
    <w:rsid w:val="7ACB482C"/>
    <w:rsid w:val="7AF137EF"/>
    <w:rsid w:val="7B2531D6"/>
    <w:rsid w:val="7B5B11D8"/>
    <w:rsid w:val="7C41564D"/>
    <w:rsid w:val="7C8154A3"/>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2021-05-08T09:15:18Z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